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20"/>
      </w:pPr>
      <w:bookmarkStart w:id="0" w:name="_Hlk110580876"/>
    </w:p>
    <w:p>
      <w:pPr>
        <w:spacing w:line="560" w:lineRule="exact"/>
        <w:jc w:val="center"/>
        <w:rPr>
          <w:rFonts w:asciiTheme="majorEastAsia" w:hAnsiTheme="majorEastAsia" w:eastAsiaTheme="majorEastAsia" w:cstheme="majorEastAsia"/>
          <w:b/>
          <w:bCs/>
          <w:sz w:val="44"/>
          <w:szCs w:val="44"/>
          <w:lang w:val="en"/>
        </w:rPr>
      </w:pPr>
      <w:r>
        <w:rPr>
          <w:rFonts w:hint="eastAsia" w:asciiTheme="majorEastAsia" w:hAnsiTheme="majorEastAsia" w:eastAsiaTheme="majorEastAsia" w:cstheme="majorEastAsia"/>
          <w:b/>
          <w:bCs/>
          <w:sz w:val="44"/>
          <w:szCs w:val="44"/>
          <w:lang w:val="en"/>
        </w:rPr>
        <w:t>新昌县</w:t>
      </w:r>
      <w:bookmarkEnd w:id="0"/>
      <w:r>
        <w:rPr>
          <w:rFonts w:hint="eastAsia" w:asciiTheme="majorEastAsia" w:hAnsiTheme="majorEastAsia" w:eastAsiaTheme="majorEastAsia" w:cstheme="majorEastAsia"/>
          <w:b/>
          <w:bCs/>
          <w:sz w:val="44"/>
          <w:szCs w:val="44"/>
          <w:lang w:val="en"/>
        </w:rPr>
        <w:t>中型及以上高排放柴油货车禁行区域划定方案</w:t>
      </w:r>
    </w:p>
    <w:p>
      <w:pPr>
        <w:adjustRightInd w:val="0"/>
        <w:snapToGrid w:val="0"/>
        <w:spacing w:line="560" w:lineRule="exact"/>
        <w:ind w:firstLine="640" w:firstLineChars="200"/>
        <w:rPr>
          <w:rFonts w:eastAsia="仿宋_GB2312"/>
          <w:color w:val="000000"/>
          <w:sz w:val="32"/>
          <w:szCs w:val="32"/>
          <w:shd w:val="clear" w:color="auto" w:fill="FFFFFF"/>
        </w:rPr>
      </w:pPr>
    </w:p>
    <w:p>
      <w:pPr>
        <w:adjustRightInd w:val="0"/>
        <w:snapToGrid w:val="0"/>
        <w:spacing w:line="560" w:lineRule="exact"/>
        <w:ind w:firstLine="640" w:firstLineChars="200"/>
        <w:rPr>
          <w:rFonts w:eastAsia="仿宋_GB2312"/>
          <w:color w:val="000000"/>
          <w:sz w:val="32"/>
          <w:szCs w:val="32"/>
          <w:shd w:val="clear" w:color="auto" w:fill="FFFFFF"/>
        </w:rPr>
      </w:pPr>
      <w:r>
        <w:rPr>
          <w:rFonts w:hint="eastAsia" w:eastAsia="仿宋_GB2312"/>
          <w:color w:val="000000"/>
          <w:sz w:val="32"/>
          <w:szCs w:val="32"/>
          <w:shd w:val="clear" w:color="auto" w:fill="FFFFFF"/>
        </w:rPr>
        <w:t>为进一步加强对新昌县中型及以上柴油货车的交通管理，切实强化柴油货车排气污染防治，推进环境空气质量持续改善，保障人民群众身体健康，结合本县实际，拟划定新昌县中型及以上高排放柴油货车禁行区域（以下简称：“禁行区”），具体方案如下：</w:t>
      </w:r>
    </w:p>
    <w:p>
      <w:pPr>
        <w:numPr>
          <w:ilvl w:val="0"/>
          <w:numId w:val="1"/>
        </w:numPr>
        <w:adjustRightInd w:val="0"/>
        <w:snapToGrid w:val="0"/>
        <w:spacing w:line="560" w:lineRule="exact"/>
        <w:ind w:firstLine="640" w:firstLineChars="200"/>
        <w:rPr>
          <w:rFonts w:eastAsia="黑体" w:cs="黑体"/>
          <w:bCs/>
          <w:sz w:val="32"/>
          <w:szCs w:val="32"/>
        </w:rPr>
      </w:pPr>
      <w:r>
        <w:rPr>
          <w:rFonts w:hint="eastAsia" w:eastAsia="黑体" w:cs="黑体"/>
          <w:bCs/>
          <w:sz w:val="32"/>
          <w:szCs w:val="32"/>
        </w:rPr>
        <w:t>基本原则</w:t>
      </w:r>
    </w:p>
    <w:p>
      <w:pPr>
        <w:adjustRightInd w:val="0"/>
        <w:snapToGrid w:val="0"/>
        <w:spacing w:line="580" w:lineRule="exact"/>
        <w:ind w:firstLine="640" w:firstLineChars="200"/>
        <w:rPr>
          <w:rFonts w:eastAsia="仿宋_GB2312"/>
          <w:color w:val="000000"/>
          <w:sz w:val="32"/>
          <w:szCs w:val="32"/>
          <w:shd w:val="clear" w:color="auto" w:fill="FFFFFF"/>
        </w:rPr>
      </w:pPr>
      <w:r>
        <w:rPr>
          <w:rFonts w:hint="eastAsia" w:eastAsia="仿宋_GB2312"/>
          <w:color w:val="000000"/>
          <w:sz w:val="32"/>
          <w:szCs w:val="32"/>
          <w:shd w:val="clear" w:color="auto" w:fill="FFFFFF"/>
        </w:rPr>
        <w:t>以绿色交通思想为指导，在货车禁行区域基础上，全面优化城市货运车辆通行区域和通行时段，按照中型及以上高排放柴油货车排放标准，分类设置禁行时间、禁行区域、绕行路线和管理要求，结合碳达峰、碳中和工作要求完善禁行措施，进一步优化对中型及以上高排放柴油货车的排气污染防治。</w:t>
      </w:r>
    </w:p>
    <w:p>
      <w:pPr>
        <w:numPr>
          <w:ilvl w:val="0"/>
          <w:numId w:val="1"/>
        </w:numPr>
        <w:adjustRightInd w:val="0"/>
        <w:snapToGrid w:val="0"/>
        <w:spacing w:line="580" w:lineRule="exact"/>
        <w:ind w:firstLine="640" w:firstLineChars="200"/>
        <w:rPr>
          <w:rFonts w:eastAsia="黑体"/>
          <w:color w:val="000000"/>
          <w:sz w:val="32"/>
          <w:szCs w:val="32"/>
        </w:rPr>
      </w:pPr>
      <w:r>
        <w:rPr>
          <w:rFonts w:hint="eastAsia" w:eastAsia="黑体"/>
          <w:sz w:val="32"/>
          <w:szCs w:val="32"/>
        </w:rPr>
        <w:t>禁行措施</w:t>
      </w:r>
    </w:p>
    <w:p>
      <w:pPr>
        <w:adjustRightInd w:val="0"/>
        <w:snapToGrid w:val="0"/>
        <w:spacing w:line="560" w:lineRule="exact"/>
        <w:ind w:firstLine="640" w:firstLineChars="200"/>
        <w:rPr>
          <w:rFonts w:eastAsia="仿宋_GB2312"/>
          <w:sz w:val="32"/>
          <w:szCs w:val="32"/>
          <w:shd w:val="clear" w:color="auto" w:fill="FFFFFF"/>
        </w:rPr>
      </w:pPr>
      <w:r>
        <w:rPr>
          <w:rFonts w:hint="eastAsia" w:ascii="楷体_GB2312" w:hAnsi="楷体_GB2312" w:eastAsia="楷体_GB2312" w:cs="楷体_GB2312"/>
          <w:kern w:val="0"/>
          <w:sz w:val="32"/>
          <w:szCs w:val="32"/>
        </w:rPr>
        <w:t>（一）禁行对象。</w:t>
      </w:r>
      <w:r>
        <w:rPr>
          <w:rFonts w:hint="eastAsia" w:eastAsia="仿宋_GB2312"/>
          <w:sz w:val="32"/>
          <w:szCs w:val="32"/>
          <w:shd w:val="clear" w:color="auto" w:fill="FFFFFF"/>
        </w:rPr>
        <w:t>本方案所称“中型及以上高排放柴油货车”，是指国五及以下排放标准的中、重型柴油货车，危险货物运输车辆、应急救险和经深度治理符合低排放要求的柴油货车除外。</w:t>
      </w:r>
      <w:r>
        <w:rPr>
          <w:rFonts w:hint="eastAsia" w:eastAsia="仿宋_GB2312"/>
          <w:color w:val="000000"/>
          <w:sz w:val="32"/>
          <w:szCs w:val="32"/>
          <w:shd w:val="clear" w:color="auto" w:fill="FFFFFF"/>
        </w:rPr>
        <w:t>本方案对禁行区域内行驶的外地车辆同等有效。</w:t>
      </w:r>
    </w:p>
    <w:p>
      <w:pPr>
        <w:adjustRightInd w:val="0"/>
        <w:snapToGrid w:val="0"/>
        <w:spacing w:line="560" w:lineRule="exact"/>
        <w:ind w:firstLine="640" w:firstLineChars="200"/>
        <w:rPr>
          <w:rFonts w:eastAsia="仿宋_GB2312"/>
          <w:sz w:val="32"/>
          <w:szCs w:val="32"/>
          <w:shd w:val="clear" w:color="auto" w:fill="FFFFFF"/>
        </w:rPr>
      </w:pPr>
      <w:r>
        <w:rPr>
          <w:rFonts w:hint="eastAsia" w:ascii="楷体_GB2312" w:hAnsi="楷体_GB2312" w:eastAsia="楷体_GB2312" w:cs="楷体_GB2312"/>
          <w:kern w:val="0"/>
          <w:sz w:val="32"/>
          <w:szCs w:val="32"/>
        </w:rPr>
        <w:t>（二）禁行时间。</w:t>
      </w:r>
      <w:r>
        <w:rPr>
          <w:rFonts w:hint="eastAsia" w:eastAsia="仿宋_GB2312"/>
          <w:color w:val="000000"/>
          <w:sz w:val="32"/>
          <w:szCs w:val="32"/>
          <w:shd w:val="clear" w:color="auto" w:fill="FFFFFF"/>
        </w:rPr>
        <w:t>国三及以下排放标准的中型及以上高排放柴油货车在禁行区域内全时段禁行。国四</w:t>
      </w:r>
      <w:r>
        <w:rPr>
          <w:rFonts w:hint="eastAsia" w:eastAsia="仿宋_GB2312"/>
          <w:sz w:val="32"/>
          <w:szCs w:val="32"/>
          <w:shd w:val="clear" w:color="auto" w:fill="FFFFFF"/>
        </w:rPr>
        <w:t>排放标准的中、重型柴油货车在禁行区域内7至20时禁行。</w:t>
      </w:r>
    </w:p>
    <w:p>
      <w:pPr>
        <w:adjustRightInd w:val="0"/>
        <w:snapToGrid w:val="0"/>
        <w:spacing w:line="560" w:lineRule="exact"/>
        <w:ind w:firstLine="640" w:firstLineChars="200"/>
        <w:rPr>
          <w:rFonts w:eastAsia="仿宋_GB2312"/>
          <w:color w:val="000000"/>
          <w:sz w:val="32"/>
          <w:szCs w:val="32"/>
          <w:shd w:val="clear" w:color="auto" w:fill="FFFFFF"/>
        </w:rPr>
      </w:pPr>
      <w:r>
        <w:rPr>
          <w:rFonts w:ascii="楷体_GB2312" w:hAnsi="楷体_GB2312" w:eastAsia="楷体_GB2312" w:cs="楷体_GB2312"/>
          <w:kern w:val="0"/>
          <w:sz w:val="32"/>
          <w:szCs w:val="32"/>
        </w:rPr>
        <w:t>（三）禁行区域。</w:t>
      </w:r>
      <w:r>
        <w:rPr>
          <w:rFonts w:hint="eastAsia" w:eastAsia="仿宋_GB2312"/>
          <w:color w:val="000000"/>
          <w:sz w:val="32"/>
          <w:szCs w:val="32"/>
          <w:shd w:val="clear" w:color="auto" w:fill="FFFFFF"/>
        </w:rPr>
        <w:t>根据新昌县中型及以上高排放柴油货车管理要求，划定禁行区域为：北至新昌大道—东至219省道连接线和青山路—南至104国道—西至万丰大道—104国道（连接新昌大道与万丰大道）合围区域内。</w:t>
      </w:r>
    </w:p>
    <w:p>
      <w:pPr>
        <w:adjustRightInd w:val="0"/>
        <w:snapToGrid w:val="0"/>
        <w:spacing w:line="560" w:lineRule="exact"/>
        <w:ind w:firstLine="640" w:firstLineChars="200"/>
        <w:rPr>
          <w:rFonts w:eastAsia="仿宋_GB2312"/>
          <w:color w:val="000000"/>
          <w:sz w:val="32"/>
          <w:szCs w:val="32"/>
          <w:shd w:val="clear" w:color="auto" w:fill="FFFFFF"/>
        </w:rPr>
      </w:pPr>
      <w:r>
        <w:rPr>
          <w:rFonts w:hint="eastAsia" w:eastAsia="仿宋_GB2312"/>
          <w:color w:val="000000"/>
          <w:sz w:val="32"/>
          <w:szCs w:val="32"/>
          <w:shd w:val="clear" w:color="auto" w:fill="FFFFFF"/>
        </w:rPr>
        <w:t>本方案禁行区域不包含禁行区边界道路在内以及新昌国际物流中心区域。</w:t>
      </w:r>
    </w:p>
    <w:p>
      <w:pPr>
        <w:adjustRightInd w:val="0"/>
        <w:snapToGrid w:val="0"/>
        <w:spacing w:line="560" w:lineRule="exact"/>
        <w:ind w:firstLine="640" w:firstLineChars="200"/>
        <w:rPr>
          <w:rFonts w:eastAsia="仿宋_GB2312"/>
          <w:sz w:val="32"/>
          <w:szCs w:val="32"/>
          <w:shd w:val="clear" w:color="auto" w:fill="FFFFFF"/>
        </w:rPr>
      </w:pPr>
      <w:r>
        <w:rPr>
          <w:rFonts w:hint="eastAsia" w:ascii="楷体_GB2312" w:hAnsi="楷体_GB2312" w:eastAsia="楷体_GB2312" w:cs="楷体_GB2312"/>
          <w:color w:val="000000"/>
          <w:sz w:val="32"/>
          <w:szCs w:val="32"/>
          <w:shd w:val="clear" w:color="auto" w:fill="FFFFFF"/>
        </w:rPr>
        <w:t>（四）</w:t>
      </w:r>
      <w:r>
        <w:rPr>
          <w:rFonts w:hint="eastAsia" w:ascii="楷体_GB2312" w:hAnsi="楷体_GB2312" w:eastAsia="楷体_GB2312" w:cs="楷体_GB2312"/>
          <w:sz w:val="32"/>
          <w:szCs w:val="32"/>
        </w:rPr>
        <w:t>绕行</w:t>
      </w:r>
      <w:bookmarkStart w:id="1" w:name="_GoBack"/>
      <w:bookmarkEnd w:id="1"/>
      <w:r>
        <w:rPr>
          <w:rFonts w:hint="eastAsia" w:ascii="楷体_GB2312" w:hAnsi="楷体_GB2312" w:eastAsia="楷体_GB2312" w:cs="楷体_GB2312"/>
          <w:sz w:val="32"/>
          <w:szCs w:val="32"/>
        </w:rPr>
        <w:t>路线。</w:t>
      </w:r>
      <w:r>
        <w:rPr>
          <w:rFonts w:hint="eastAsia" w:eastAsia="仿宋_GB2312"/>
          <w:sz w:val="32"/>
          <w:szCs w:val="32"/>
          <w:shd w:val="clear" w:color="auto" w:fill="FFFFFF"/>
        </w:rPr>
        <w:t>根据新昌县周边路网情况，按照“高速为主，国（省）道路为辅”的原则，过境车辆原则上经高速公路绕行。</w:t>
      </w:r>
    </w:p>
    <w:p>
      <w:pPr>
        <w:adjustRightInd w:val="0"/>
        <w:snapToGrid w:val="0"/>
        <w:spacing w:line="580" w:lineRule="exact"/>
        <w:ind w:firstLine="640" w:firstLineChars="200"/>
        <w:rPr>
          <w:rFonts w:eastAsia="仿宋_GB2312"/>
          <w:color w:val="000000"/>
          <w:sz w:val="32"/>
          <w:szCs w:val="32"/>
          <w:shd w:val="clear" w:color="auto" w:fill="FFFFFF"/>
        </w:rPr>
      </w:pPr>
      <w:r>
        <w:rPr>
          <w:rFonts w:hint="eastAsia" w:ascii="楷体_GB2312" w:hAnsi="楷体_GB2312" w:eastAsia="楷体_GB2312" w:cs="楷体_GB2312"/>
          <w:sz w:val="32"/>
          <w:szCs w:val="32"/>
        </w:rPr>
        <w:t>（五）管理要求。</w:t>
      </w:r>
      <w:r>
        <w:rPr>
          <w:rFonts w:hint="eastAsia" w:eastAsia="仿宋_GB2312"/>
          <w:sz w:val="32"/>
          <w:szCs w:val="32"/>
          <w:shd w:val="clear" w:color="auto" w:fill="FFFFFF"/>
        </w:rPr>
        <w:t>确因生产、生活需要必须在禁行区域</w:t>
      </w:r>
      <w:r>
        <w:rPr>
          <w:rFonts w:hint="eastAsia" w:eastAsia="仿宋_GB2312"/>
          <w:color w:val="000000"/>
          <w:sz w:val="32"/>
          <w:szCs w:val="32"/>
          <w:shd w:val="clear" w:color="auto" w:fill="FFFFFF"/>
        </w:rPr>
        <w:t>禁行时间内通行的国四中型及以上高排放柴油货车，可以向车辆所在地或者货运目的地交管部门申请办理通行证，具体规则另行制定。城市配送货车允许</w:t>
      </w:r>
      <w:r>
        <w:rPr>
          <w:rFonts w:hint="eastAsia" w:eastAsia="仿宋_GB2312"/>
          <w:sz w:val="32"/>
          <w:szCs w:val="32"/>
          <w:shd w:val="clear" w:color="auto" w:fill="FFFFFF"/>
        </w:rPr>
        <w:t>20时至次日7</w:t>
      </w:r>
      <w:r>
        <w:rPr>
          <w:rFonts w:hint="eastAsia" w:eastAsia="仿宋_GB2312"/>
          <w:color w:val="000000"/>
          <w:sz w:val="32"/>
          <w:szCs w:val="32"/>
          <w:shd w:val="clear" w:color="auto" w:fill="FFFFFF"/>
        </w:rPr>
        <w:t>时通行（国三及以下排放标准中型及以上高排放柴油货车除外）。危化品车、工程运输车按照公安部门要求执行。本方案中未明确禁行的车辆应严格遵守现有交通管制政策。</w:t>
      </w:r>
    </w:p>
    <w:p>
      <w:pPr>
        <w:adjustRightInd w:val="0"/>
        <w:snapToGrid w:val="0"/>
        <w:spacing w:line="560" w:lineRule="exact"/>
        <w:ind w:firstLine="640" w:firstLineChars="200"/>
        <w:rPr>
          <w:rFonts w:eastAsia="黑体" w:cs="黑体"/>
          <w:bCs/>
          <w:sz w:val="32"/>
          <w:szCs w:val="32"/>
        </w:rPr>
      </w:pPr>
      <w:r>
        <w:rPr>
          <w:rFonts w:hint="eastAsia" w:eastAsia="黑体" w:cs="黑体"/>
          <w:bCs/>
          <w:sz w:val="32"/>
          <w:szCs w:val="32"/>
        </w:rPr>
        <w:t>三、</w:t>
      </w:r>
      <w:r>
        <w:rPr>
          <w:rFonts w:eastAsia="黑体" w:cs="黑体"/>
          <w:bCs/>
          <w:sz w:val="32"/>
          <w:szCs w:val="32"/>
        </w:rPr>
        <w:t>职责分工</w:t>
      </w:r>
    </w:p>
    <w:p>
      <w:pPr>
        <w:adjustRightInd w:val="0"/>
        <w:snapToGrid w:val="0"/>
        <w:spacing w:line="560" w:lineRule="exact"/>
        <w:ind w:firstLine="640" w:firstLineChars="200"/>
        <w:rPr>
          <w:rFonts w:ascii="楷体_GB2312" w:hAnsi="楷体" w:eastAsia="楷体_GB2312"/>
          <w:kern w:val="0"/>
          <w:sz w:val="32"/>
          <w:szCs w:val="32"/>
        </w:rPr>
      </w:pPr>
      <w:r>
        <w:rPr>
          <w:rFonts w:hint="eastAsia" w:ascii="楷体_GB2312" w:hAnsi="楷体" w:eastAsia="楷体_GB2312"/>
          <w:kern w:val="0"/>
          <w:sz w:val="32"/>
          <w:szCs w:val="32"/>
        </w:rPr>
        <w:t>（一）县公安部门</w:t>
      </w:r>
    </w:p>
    <w:p>
      <w:pPr>
        <w:overflowPunct w:val="0"/>
        <w:adjustRightInd w:val="0"/>
        <w:snapToGrid w:val="0"/>
        <w:spacing w:line="580" w:lineRule="exact"/>
        <w:ind w:firstLine="640" w:firstLineChars="200"/>
        <w:rPr>
          <w:rFonts w:eastAsia="仿宋_GB2312"/>
        </w:rPr>
      </w:pPr>
      <w:r>
        <w:rPr>
          <w:rFonts w:hint="eastAsia" w:eastAsia="仿宋_GB2312"/>
          <w:sz w:val="32"/>
          <w:szCs w:val="32"/>
          <w:shd w:val="clear" w:color="auto" w:fill="FFFFFF"/>
        </w:rPr>
        <w:t>1.结合现有货车禁用政策，制定完善通行证制度。</w:t>
      </w:r>
    </w:p>
    <w:p>
      <w:pPr>
        <w:overflowPunct w:val="0"/>
        <w:adjustRightInd w:val="0"/>
        <w:snapToGrid w:val="0"/>
        <w:spacing w:line="580" w:lineRule="exact"/>
        <w:ind w:firstLine="640" w:firstLineChars="200"/>
        <w:rPr>
          <w:rFonts w:eastAsia="仿宋_GB2312"/>
          <w:kern w:val="0"/>
          <w:sz w:val="32"/>
          <w:szCs w:val="32"/>
          <w:lang w:bidi="ar"/>
        </w:rPr>
      </w:pPr>
      <w:r>
        <w:rPr>
          <w:rFonts w:hint="eastAsia" w:eastAsia="仿宋_GB2312"/>
          <w:kern w:val="0"/>
          <w:sz w:val="32"/>
          <w:szCs w:val="32"/>
          <w:lang w:bidi="ar"/>
        </w:rPr>
        <w:t>2.</w:t>
      </w:r>
      <w:r>
        <w:rPr>
          <w:rFonts w:hint="eastAsia" w:eastAsia="仿宋_GB2312"/>
          <w:sz w:val="32"/>
          <w:szCs w:val="32"/>
          <w:shd w:val="clear" w:color="auto" w:fill="FFFFFF"/>
        </w:rPr>
        <w:t>会同公路、城市道路等道路管理部门制定</w:t>
      </w:r>
      <w:r>
        <w:rPr>
          <w:rFonts w:eastAsia="仿宋_GB2312"/>
          <w:sz w:val="32"/>
          <w:szCs w:val="32"/>
          <w:shd w:val="clear" w:color="auto" w:fill="FFFFFF"/>
        </w:rPr>
        <w:t>道路车辆</w:t>
      </w:r>
      <w:r>
        <w:rPr>
          <w:rFonts w:hint="eastAsia" w:eastAsia="仿宋_GB2312"/>
          <w:sz w:val="32"/>
          <w:szCs w:val="32"/>
          <w:shd w:val="clear" w:color="auto" w:fill="FFFFFF"/>
        </w:rPr>
        <w:t>禁行</w:t>
      </w:r>
      <w:r>
        <w:rPr>
          <w:rFonts w:eastAsia="仿宋_GB2312"/>
          <w:sz w:val="32"/>
          <w:szCs w:val="32"/>
          <w:shd w:val="clear" w:color="auto" w:fill="FFFFFF"/>
        </w:rPr>
        <w:t>标志</w:t>
      </w:r>
      <w:r>
        <w:rPr>
          <w:rFonts w:hint="eastAsia" w:eastAsia="仿宋_GB2312"/>
          <w:sz w:val="32"/>
          <w:szCs w:val="32"/>
          <w:shd w:val="clear" w:color="auto" w:fill="FFFFFF"/>
        </w:rPr>
        <w:t>、标线</w:t>
      </w:r>
      <w:r>
        <w:rPr>
          <w:rFonts w:eastAsia="仿宋_GB2312"/>
          <w:sz w:val="32"/>
          <w:szCs w:val="32"/>
          <w:shd w:val="clear" w:color="auto" w:fill="FFFFFF"/>
        </w:rPr>
        <w:t>增设方案</w:t>
      </w:r>
      <w:r>
        <w:rPr>
          <w:rFonts w:hint="eastAsia" w:eastAsia="仿宋_GB2312"/>
          <w:sz w:val="32"/>
          <w:szCs w:val="32"/>
          <w:shd w:val="clear" w:color="auto" w:fill="FFFFFF"/>
        </w:rPr>
        <w:t>，升级</w:t>
      </w:r>
      <w:r>
        <w:rPr>
          <w:rFonts w:eastAsia="仿宋_GB2312"/>
          <w:kern w:val="0"/>
          <w:sz w:val="32"/>
          <w:szCs w:val="32"/>
          <w:lang w:bidi="ar"/>
        </w:rPr>
        <w:t>完善车辆闯禁智能抓拍系统。</w:t>
      </w:r>
    </w:p>
    <w:p>
      <w:pPr>
        <w:overflowPunct w:val="0"/>
        <w:adjustRightInd w:val="0"/>
        <w:snapToGrid w:val="0"/>
        <w:spacing w:line="580" w:lineRule="exact"/>
        <w:ind w:firstLine="640" w:firstLineChars="200"/>
        <w:rPr>
          <w:rFonts w:eastAsia="仿宋_GB2312"/>
          <w:sz w:val="32"/>
          <w:szCs w:val="32"/>
          <w:shd w:val="clear" w:color="auto" w:fill="FFFFFF"/>
        </w:rPr>
      </w:pPr>
      <w:r>
        <w:rPr>
          <w:rFonts w:eastAsia="仿宋_GB2312"/>
          <w:kern w:val="0"/>
          <w:sz w:val="32"/>
          <w:szCs w:val="32"/>
          <w:lang w:bidi="ar"/>
        </w:rPr>
        <w:t>3.</w:t>
      </w:r>
      <w:r>
        <w:rPr>
          <w:rFonts w:eastAsia="仿宋_GB2312"/>
          <w:sz w:val="32"/>
          <w:szCs w:val="32"/>
          <w:shd w:val="clear" w:color="auto" w:fill="FFFFFF"/>
        </w:rPr>
        <w:t>做好</w:t>
      </w:r>
      <w:r>
        <w:rPr>
          <w:rFonts w:hint="eastAsia" w:eastAsia="仿宋_GB2312"/>
          <w:sz w:val="32"/>
          <w:szCs w:val="32"/>
          <w:shd w:val="clear" w:color="auto" w:fill="FFFFFF"/>
        </w:rPr>
        <w:t>禁行区域内</w:t>
      </w:r>
      <w:r>
        <w:rPr>
          <w:rFonts w:eastAsia="仿宋_GB2312"/>
          <w:sz w:val="32"/>
          <w:szCs w:val="32"/>
          <w:shd w:val="clear" w:color="auto" w:fill="FFFFFF"/>
        </w:rPr>
        <w:t>车辆的日常管理，严格查处交通违法行为，对闯禁车辆依法进行处罚</w:t>
      </w:r>
      <w:r>
        <w:rPr>
          <w:rFonts w:hint="eastAsia" w:eastAsia="仿宋_GB2312"/>
          <w:sz w:val="32"/>
          <w:szCs w:val="32"/>
          <w:shd w:val="clear" w:color="auto" w:fill="FFFFFF"/>
        </w:rPr>
        <w:t>。</w:t>
      </w:r>
    </w:p>
    <w:p>
      <w:pPr>
        <w:adjustRightInd w:val="0"/>
        <w:snapToGrid w:val="0"/>
        <w:spacing w:line="560" w:lineRule="exact"/>
        <w:ind w:firstLine="640" w:firstLineChars="200"/>
        <w:rPr>
          <w:rFonts w:ascii="楷体_GB2312" w:hAnsi="楷体" w:eastAsia="楷体_GB2312"/>
          <w:kern w:val="0"/>
          <w:sz w:val="32"/>
          <w:szCs w:val="32"/>
        </w:rPr>
      </w:pPr>
      <w:r>
        <w:rPr>
          <w:rFonts w:hint="eastAsia" w:ascii="楷体_GB2312" w:hAnsi="楷体" w:eastAsia="楷体_GB2312"/>
          <w:kern w:val="0"/>
          <w:sz w:val="32"/>
          <w:szCs w:val="32"/>
        </w:rPr>
        <w:t>（二）县交通运输部门</w:t>
      </w:r>
    </w:p>
    <w:p>
      <w:pPr>
        <w:overflowPunct w:val="0"/>
        <w:adjustRightInd w:val="0"/>
        <w:snapToGrid w:val="0"/>
        <w:spacing w:line="580" w:lineRule="exact"/>
        <w:ind w:firstLine="640" w:firstLineChars="200"/>
        <w:rPr>
          <w:rFonts w:eastAsia="仿宋_GB2312"/>
          <w:sz w:val="32"/>
          <w:szCs w:val="32"/>
          <w:shd w:val="clear" w:color="auto" w:fill="FFFFFF"/>
        </w:rPr>
      </w:pPr>
      <w:r>
        <w:rPr>
          <w:rFonts w:eastAsia="仿宋_GB2312"/>
          <w:sz w:val="32"/>
          <w:szCs w:val="32"/>
          <w:shd w:val="clear" w:color="auto" w:fill="FFFFFF"/>
        </w:rPr>
        <w:t>1.</w:t>
      </w:r>
      <w:r>
        <w:rPr>
          <w:rFonts w:hint="eastAsia" w:eastAsia="仿宋_GB2312"/>
          <w:sz w:val="32"/>
          <w:szCs w:val="32"/>
          <w:shd w:val="clear" w:color="auto" w:fill="FFFFFF"/>
        </w:rPr>
        <w:t xml:space="preserve"> 配合公安部门在中型及以上高排放柴油货车限禁行路段设置禁令标志、标线。</w:t>
      </w:r>
    </w:p>
    <w:p>
      <w:pPr>
        <w:overflowPunct w:val="0"/>
        <w:adjustRightInd w:val="0"/>
        <w:snapToGrid w:val="0"/>
        <w:spacing w:line="580" w:lineRule="exact"/>
        <w:ind w:firstLine="640" w:firstLineChars="200"/>
        <w:rPr>
          <w:rFonts w:eastAsia="仿宋_GB2312"/>
          <w:sz w:val="32"/>
          <w:szCs w:val="32"/>
          <w:shd w:val="clear" w:color="auto" w:fill="FFFFFF"/>
        </w:rPr>
      </w:pPr>
      <w:r>
        <w:rPr>
          <w:rFonts w:eastAsia="仿宋_GB2312"/>
          <w:sz w:val="32"/>
          <w:szCs w:val="32"/>
          <w:shd w:val="clear" w:color="auto" w:fill="FFFFFF"/>
        </w:rPr>
        <w:t>2.正确引导</w:t>
      </w:r>
      <w:r>
        <w:rPr>
          <w:rFonts w:hint="eastAsia" w:eastAsia="仿宋_GB2312"/>
          <w:sz w:val="32"/>
          <w:szCs w:val="32"/>
          <w:shd w:val="clear" w:color="auto" w:fill="FFFFFF"/>
        </w:rPr>
        <w:t>辖区内运输</w:t>
      </w:r>
      <w:r>
        <w:rPr>
          <w:rFonts w:eastAsia="仿宋_GB2312"/>
          <w:sz w:val="32"/>
          <w:szCs w:val="32"/>
          <w:shd w:val="clear" w:color="auto" w:fill="FFFFFF"/>
        </w:rPr>
        <w:t>企</w:t>
      </w:r>
      <w:r>
        <w:rPr>
          <w:rFonts w:hint="eastAsia" w:eastAsia="仿宋_GB2312"/>
          <w:sz w:val="32"/>
          <w:szCs w:val="32"/>
          <w:shd w:val="clear" w:color="auto" w:fill="FFFFFF"/>
        </w:rPr>
        <w:t>业按照本方案开展货运活动。</w:t>
      </w:r>
    </w:p>
    <w:p>
      <w:pPr>
        <w:adjustRightInd w:val="0"/>
        <w:snapToGrid w:val="0"/>
        <w:spacing w:line="560" w:lineRule="exact"/>
        <w:ind w:firstLine="640" w:firstLineChars="200"/>
        <w:rPr>
          <w:rFonts w:ascii="楷体_GB2312" w:hAnsi="楷体" w:eastAsia="楷体_GB2312"/>
          <w:kern w:val="0"/>
          <w:sz w:val="32"/>
          <w:szCs w:val="32"/>
        </w:rPr>
      </w:pPr>
      <w:r>
        <w:rPr>
          <w:rFonts w:hint="eastAsia" w:ascii="楷体_GB2312" w:hAnsi="楷体" w:eastAsia="楷体_GB2312"/>
          <w:kern w:val="0"/>
          <w:sz w:val="32"/>
          <w:szCs w:val="32"/>
        </w:rPr>
        <w:t>（三）生态环境部门</w:t>
      </w:r>
    </w:p>
    <w:p>
      <w:pPr>
        <w:adjustRightInd w:val="0"/>
        <w:snapToGrid w:val="0"/>
        <w:spacing w:line="560" w:lineRule="exact"/>
        <w:ind w:firstLine="640" w:firstLineChars="200"/>
        <w:rPr>
          <w:rFonts w:eastAsia="仿宋_GB2312"/>
          <w:kern w:val="0"/>
          <w:sz w:val="32"/>
          <w:szCs w:val="32"/>
          <w:lang w:bidi="ar"/>
        </w:rPr>
      </w:pPr>
      <w:r>
        <w:rPr>
          <w:rFonts w:hint="eastAsia" w:eastAsia="仿宋_GB2312"/>
          <w:kern w:val="0"/>
          <w:sz w:val="32"/>
          <w:szCs w:val="32"/>
          <w:lang w:bidi="ar"/>
        </w:rPr>
        <w:t>1.加强与公安、交通运输等部门的车辆信息互通，做好中型及以上高排放柴油货车排放标准信息确认。</w:t>
      </w:r>
    </w:p>
    <w:p>
      <w:pPr>
        <w:adjustRightInd w:val="0"/>
        <w:snapToGrid w:val="0"/>
        <w:spacing w:line="560" w:lineRule="exact"/>
        <w:ind w:firstLine="640" w:firstLineChars="200"/>
        <w:rPr>
          <w:rFonts w:eastAsia="仿宋_GB2312"/>
          <w:kern w:val="0"/>
          <w:sz w:val="32"/>
          <w:szCs w:val="32"/>
          <w:lang w:bidi="ar"/>
        </w:rPr>
      </w:pPr>
      <w:r>
        <w:rPr>
          <w:rFonts w:hint="eastAsia" w:eastAsia="仿宋_GB2312"/>
          <w:kern w:val="0"/>
          <w:sz w:val="32"/>
          <w:szCs w:val="32"/>
          <w:lang w:bidi="ar"/>
        </w:rPr>
        <w:t>2.强化中型及以上高排放柴油货车排气污染监管。</w:t>
      </w:r>
    </w:p>
    <w:p>
      <w:pPr>
        <w:adjustRightInd w:val="0"/>
        <w:snapToGrid w:val="0"/>
        <w:spacing w:line="560" w:lineRule="exact"/>
        <w:ind w:firstLine="640" w:firstLineChars="200"/>
        <w:rPr>
          <w:rFonts w:ascii="楷体_GB2312" w:hAnsi="楷体" w:eastAsia="楷体_GB2312"/>
          <w:kern w:val="0"/>
          <w:sz w:val="32"/>
          <w:szCs w:val="32"/>
        </w:rPr>
      </w:pPr>
      <w:r>
        <w:rPr>
          <w:rFonts w:hint="eastAsia" w:ascii="楷体_GB2312" w:hAnsi="楷体" w:eastAsia="楷体_GB2312"/>
          <w:kern w:val="0"/>
          <w:sz w:val="32"/>
          <w:szCs w:val="32"/>
        </w:rPr>
        <w:t>（四）</w:t>
      </w:r>
      <w:r>
        <w:rPr>
          <w:rFonts w:ascii="楷体_GB2312" w:hAnsi="楷体" w:eastAsia="楷体_GB2312"/>
          <w:kern w:val="0"/>
          <w:sz w:val="32"/>
          <w:szCs w:val="32"/>
        </w:rPr>
        <w:t>发改、经信、建设局、综合执法等行业主管部门及国资监管机构</w:t>
      </w:r>
    </w:p>
    <w:p>
      <w:pPr>
        <w:overflowPunct w:val="0"/>
        <w:adjustRightInd w:val="0"/>
        <w:snapToGrid w:val="0"/>
        <w:spacing w:line="560" w:lineRule="exact"/>
        <w:ind w:firstLine="640" w:firstLineChars="200"/>
        <w:rPr>
          <w:rFonts w:eastAsia="仿宋_GB2312"/>
          <w:kern w:val="0"/>
          <w:sz w:val="32"/>
          <w:szCs w:val="32"/>
          <w:lang w:bidi="ar"/>
        </w:rPr>
      </w:pPr>
      <w:r>
        <w:rPr>
          <w:rFonts w:hint="eastAsia" w:ascii="仿宋_GB2312" w:hAnsi="仿宋_GB2312" w:eastAsia="仿宋_GB2312" w:cs="仿宋_GB2312"/>
          <w:bCs/>
          <w:sz w:val="32"/>
          <w:szCs w:val="32"/>
        </w:rPr>
        <w:t>各行业主管部门及国资监管机构应当根据各自职责建立长效监管机制，完善城市道路禁行标志的设置，依法开展相关监督管理工作，并做好相应企业、工地的宣传引导，鼓励企业、单位使用低排放柴油货车</w:t>
      </w:r>
      <w:r>
        <w:rPr>
          <w:rFonts w:hint="eastAsia" w:eastAsia="仿宋_GB2312"/>
          <w:kern w:val="0"/>
          <w:sz w:val="32"/>
          <w:szCs w:val="32"/>
          <w:lang w:bidi="ar"/>
        </w:rPr>
        <w:t>。落实国家规定的税收优惠政策，推广应用节能环保型和清洁能源的柴油货车；采取淘汰补贴、新能源购置补助等政策，积极推进高排放柴油货车淘汰置换或深度治理。</w:t>
      </w:r>
    </w:p>
    <w:p>
      <w:pPr>
        <w:adjustRightInd w:val="0"/>
        <w:snapToGrid w:val="0"/>
        <w:spacing w:line="560" w:lineRule="exact"/>
        <w:ind w:firstLine="640" w:firstLineChars="200"/>
        <w:rPr>
          <w:rFonts w:eastAsia="黑体" w:cs="黑体"/>
          <w:bCs/>
          <w:sz w:val="32"/>
          <w:szCs w:val="32"/>
        </w:rPr>
      </w:pPr>
      <w:r>
        <w:rPr>
          <w:rFonts w:hint="eastAsia" w:eastAsia="黑体" w:cs="黑体"/>
          <w:bCs/>
          <w:sz w:val="32"/>
          <w:szCs w:val="32"/>
        </w:rPr>
        <w:t>四、</w:t>
      </w:r>
      <w:r>
        <w:rPr>
          <w:rFonts w:eastAsia="黑体" w:cs="黑体"/>
          <w:bCs/>
          <w:sz w:val="32"/>
          <w:szCs w:val="32"/>
        </w:rPr>
        <w:t>工作要求</w:t>
      </w:r>
    </w:p>
    <w:p>
      <w:pPr>
        <w:adjustRightInd w:val="0"/>
        <w:snapToGrid w:val="0"/>
        <w:spacing w:line="560" w:lineRule="exact"/>
        <w:ind w:firstLine="640" w:firstLineChars="200"/>
        <w:rPr>
          <w:rFonts w:eastAsia="仿宋_GB2312"/>
          <w:color w:val="000000"/>
          <w:sz w:val="32"/>
          <w:szCs w:val="32"/>
          <w:shd w:val="clear" w:color="auto" w:fill="FFFFFF"/>
        </w:rPr>
      </w:pPr>
      <w:r>
        <w:rPr>
          <w:rFonts w:hint="eastAsia" w:ascii="楷体_GB2312" w:hAnsi="楷体" w:eastAsia="楷体_GB2312"/>
          <w:kern w:val="0"/>
          <w:sz w:val="32"/>
          <w:szCs w:val="32"/>
        </w:rPr>
        <w:t>（一）加强组织领导。</w:t>
      </w:r>
      <w:r>
        <w:rPr>
          <w:rFonts w:hint="eastAsia" w:eastAsia="仿宋_GB2312"/>
          <w:sz w:val="32"/>
          <w:szCs w:val="32"/>
          <w:shd w:val="clear" w:color="auto" w:fill="FFFFFF"/>
        </w:rPr>
        <w:t>中型及以上</w:t>
      </w:r>
      <w:r>
        <w:rPr>
          <w:rFonts w:hint="eastAsia" w:eastAsia="仿宋_GB2312"/>
          <w:color w:val="000000"/>
          <w:sz w:val="32"/>
          <w:szCs w:val="32"/>
          <w:shd w:val="clear" w:color="auto" w:fill="FFFFFF"/>
        </w:rPr>
        <w:t>高排放柴油货车禁行</w:t>
      </w:r>
      <w:r>
        <w:rPr>
          <w:rFonts w:eastAsia="仿宋_GB2312"/>
          <w:color w:val="000000"/>
          <w:sz w:val="32"/>
          <w:szCs w:val="32"/>
          <w:shd w:val="clear" w:color="auto" w:fill="FFFFFF"/>
        </w:rPr>
        <w:t>区</w:t>
      </w:r>
      <w:r>
        <w:rPr>
          <w:rFonts w:hint="eastAsia" w:eastAsia="仿宋_GB2312"/>
          <w:color w:val="000000"/>
          <w:sz w:val="32"/>
          <w:szCs w:val="32"/>
          <w:shd w:val="clear" w:color="auto" w:fill="FFFFFF"/>
        </w:rPr>
        <w:t>划分是</w:t>
      </w:r>
      <w:r>
        <w:rPr>
          <w:rFonts w:eastAsia="仿宋_GB2312"/>
          <w:color w:val="000000"/>
          <w:sz w:val="32"/>
          <w:szCs w:val="32"/>
          <w:shd w:val="clear" w:color="auto" w:fill="FFFFFF"/>
        </w:rPr>
        <w:t>深入打好</w:t>
      </w:r>
      <w:r>
        <w:rPr>
          <w:rFonts w:hint="eastAsia" w:eastAsia="仿宋_GB2312"/>
          <w:color w:val="000000"/>
          <w:sz w:val="32"/>
          <w:szCs w:val="32"/>
          <w:shd w:val="clear" w:color="auto" w:fill="FFFFFF"/>
        </w:rPr>
        <w:t>蓝天保卫战的重要举措</w:t>
      </w:r>
      <w:r>
        <w:rPr>
          <w:rFonts w:eastAsia="仿宋_GB2312"/>
          <w:color w:val="000000"/>
          <w:sz w:val="32"/>
          <w:szCs w:val="32"/>
          <w:shd w:val="clear" w:color="auto" w:fill="FFFFFF"/>
        </w:rPr>
        <w:t>，各</w:t>
      </w:r>
      <w:r>
        <w:rPr>
          <w:rFonts w:hint="eastAsia" w:eastAsia="仿宋_GB2312"/>
          <w:color w:val="000000"/>
          <w:sz w:val="32"/>
          <w:szCs w:val="32"/>
          <w:shd w:val="clear" w:color="auto" w:fill="FFFFFF"/>
        </w:rPr>
        <w:t>地</w:t>
      </w:r>
      <w:r>
        <w:rPr>
          <w:rFonts w:eastAsia="仿宋_GB2312"/>
          <w:color w:val="000000"/>
          <w:sz w:val="32"/>
          <w:szCs w:val="32"/>
          <w:shd w:val="clear" w:color="auto" w:fill="FFFFFF"/>
        </w:rPr>
        <w:t>要牢固树立大局意识和责任意识，</w:t>
      </w:r>
      <w:r>
        <w:rPr>
          <w:rFonts w:hint="eastAsia" w:eastAsia="仿宋_GB2312"/>
          <w:color w:val="000000"/>
          <w:sz w:val="32"/>
          <w:szCs w:val="32"/>
          <w:shd w:val="clear" w:color="auto" w:fill="FFFFFF"/>
        </w:rPr>
        <w:t>加强组织领导，</w:t>
      </w:r>
      <w:r>
        <w:rPr>
          <w:rFonts w:eastAsia="仿宋_GB2312"/>
          <w:color w:val="000000"/>
          <w:sz w:val="32"/>
          <w:szCs w:val="32"/>
          <w:shd w:val="clear" w:color="auto" w:fill="FFFFFF"/>
        </w:rPr>
        <w:t>切实将</w:t>
      </w:r>
      <w:r>
        <w:rPr>
          <w:rFonts w:eastAsia="仿宋_GB2312"/>
          <w:color w:val="000000"/>
          <w:sz w:val="32"/>
          <w:szCs w:val="32"/>
          <w:shd w:val="clear" w:color="auto" w:fill="FFFFFF"/>
          <w:lang w:val="en"/>
        </w:rPr>
        <w:t>禁行</w:t>
      </w:r>
      <w:r>
        <w:rPr>
          <w:rFonts w:hint="eastAsia" w:eastAsia="仿宋_GB2312"/>
          <w:color w:val="000000"/>
          <w:sz w:val="32"/>
          <w:szCs w:val="32"/>
          <w:shd w:val="clear" w:color="auto" w:fill="FFFFFF"/>
        </w:rPr>
        <w:t>措施落实到位。各有关部门（单位）要加强工作谋划，压实工作责任。</w:t>
      </w:r>
    </w:p>
    <w:p>
      <w:pPr>
        <w:adjustRightInd w:val="0"/>
        <w:snapToGrid w:val="0"/>
        <w:spacing w:line="560" w:lineRule="exact"/>
        <w:ind w:firstLine="640" w:firstLineChars="200"/>
        <w:rPr>
          <w:rFonts w:eastAsia="仿宋_GB2312"/>
          <w:color w:val="000000"/>
          <w:sz w:val="32"/>
          <w:szCs w:val="32"/>
          <w:shd w:val="clear" w:color="auto" w:fill="FFFFFF"/>
        </w:rPr>
      </w:pPr>
      <w:r>
        <w:rPr>
          <w:rFonts w:hint="eastAsia" w:ascii="楷体_GB2312" w:hAnsi="楷体_GB2312" w:eastAsia="楷体_GB2312" w:cs="楷体_GB2312"/>
          <w:kern w:val="0"/>
          <w:sz w:val="32"/>
          <w:szCs w:val="32"/>
        </w:rPr>
        <w:t>（二）强化分工协作。</w:t>
      </w:r>
      <w:r>
        <w:rPr>
          <w:rFonts w:hint="eastAsia" w:eastAsia="仿宋_GB2312"/>
          <w:color w:val="000000"/>
          <w:sz w:val="32"/>
          <w:szCs w:val="32"/>
          <w:shd w:val="clear" w:color="auto" w:fill="FFFFFF"/>
        </w:rPr>
        <w:t>各有关部门要统筹调度，加强信息互通和协同工作，提升资源整合利用率和后续监管执法效率，确保政策顺利实施。要围绕相关行业受禁行措施产生的影响，多方研究帮扶措施，解决企业实际困难，切实把禁行措施负面影响降到最低。</w:t>
      </w:r>
    </w:p>
    <w:p>
      <w:pPr>
        <w:adjustRightInd w:val="0"/>
        <w:snapToGrid w:val="0"/>
        <w:spacing w:line="560" w:lineRule="exact"/>
        <w:ind w:firstLine="640" w:firstLineChars="200"/>
        <w:rPr>
          <w:rFonts w:eastAsia="仿宋_GB2312"/>
          <w:color w:val="000000"/>
          <w:sz w:val="32"/>
          <w:szCs w:val="32"/>
          <w:shd w:val="clear" w:color="auto" w:fill="FFFFFF"/>
        </w:rPr>
      </w:pPr>
      <w:r>
        <w:rPr>
          <w:rFonts w:hint="eastAsia" w:ascii="楷体_GB2312" w:hAnsi="楷体_GB2312" w:eastAsia="楷体_GB2312" w:cs="楷体_GB2312"/>
          <w:kern w:val="0"/>
          <w:sz w:val="32"/>
          <w:szCs w:val="32"/>
        </w:rPr>
        <w:t>（三）加大宣传力度。</w:t>
      </w:r>
      <w:r>
        <w:rPr>
          <w:rFonts w:hint="eastAsia" w:eastAsia="仿宋_GB2312"/>
          <w:color w:val="000000"/>
          <w:sz w:val="32"/>
          <w:szCs w:val="32"/>
          <w:shd w:val="clear" w:color="auto" w:fill="FFFFFF"/>
        </w:rPr>
        <w:t>充分发挥新闻媒体舆论引导作用，加大宣传力度，通过多种媒体渠道，在全社会开展禁行措施宣传，努力形成良好的舆论氛围。引导社会各界理解并支持中型及以上高排放柴油货车禁行工作，动员全民参与和监督。要突出对中型及以上高排放柴油货车驾驶员的宣传教育，针对性开展事前引导，共同推动高排放柴油货车的规范化管理。</w:t>
      </w:r>
    </w:p>
    <w:p>
      <w:pPr>
        <w:adjustRightInd w:val="0"/>
        <w:snapToGrid w:val="0"/>
        <w:spacing w:line="560" w:lineRule="exact"/>
        <w:ind w:firstLine="640" w:firstLineChars="200"/>
        <w:rPr>
          <w:rFonts w:eastAsia="仿宋_GB2312"/>
          <w:color w:val="000000"/>
          <w:sz w:val="32"/>
          <w:szCs w:val="32"/>
          <w:shd w:val="clear" w:color="auto" w:fill="FFFFFF"/>
        </w:rPr>
      </w:pPr>
      <w:r>
        <w:rPr>
          <w:rFonts w:hint="eastAsia" w:ascii="楷体_GB2312" w:hAnsi="楷体_GB2312" w:eastAsia="楷体_GB2312" w:cs="楷体_GB2312"/>
          <w:kern w:val="0"/>
          <w:sz w:val="32"/>
          <w:szCs w:val="32"/>
        </w:rPr>
        <w:t>（四）严格文明执法。</w:t>
      </w:r>
      <w:r>
        <w:rPr>
          <w:rFonts w:hint="eastAsia" w:eastAsia="仿宋_GB2312"/>
          <w:color w:val="000000"/>
          <w:sz w:val="32"/>
          <w:szCs w:val="32"/>
          <w:shd w:val="clear" w:color="auto" w:fill="FFFFFF"/>
        </w:rPr>
        <w:t>要加强执法力度、端正执法理念、明确执法目的、规范执法行为，必须以事实为根据，以法律为准绳，秉公执法，做到合法、合理、合情，坚持严格规范公正文明执法。</w:t>
      </w:r>
    </w:p>
    <w:p>
      <w:pPr>
        <w:adjustRightInd w:val="0"/>
        <w:snapToGrid w:val="0"/>
        <w:spacing w:line="580" w:lineRule="exact"/>
        <w:ind w:firstLine="640" w:firstLineChars="200"/>
        <w:rPr>
          <w:rFonts w:eastAsia="黑体"/>
          <w:sz w:val="32"/>
          <w:szCs w:val="32"/>
        </w:rPr>
      </w:pPr>
      <w:r>
        <w:rPr>
          <w:rFonts w:eastAsia="黑体"/>
          <w:sz w:val="32"/>
          <w:szCs w:val="32"/>
        </w:rPr>
        <w:t>五、实施时间</w:t>
      </w:r>
    </w:p>
    <w:p>
      <w:pPr>
        <w:adjustRightInd w:val="0"/>
        <w:snapToGrid w:val="0"/>
        <w:spacing w:line="580" w:lineRule="exact"/>
        <w:ind w:firstLine="640" w:firstLineChars="200"/>
        <w:rPr>
          <w:rFonts w:eastAsia="仿宋_GB2312"/>
          <w:color w:val="000000"/>
          <w:sz w:val="32"/>
          <w:szCs w:val="32"/>
          <w:shd w:val="clear" w:color="auto" w:fill="FFFFFF"/>
        </w:rPr>
      </w:pPr>
      <w:r>
        <w:rPr>
          <w:rFonts w:hint="eastAsia" w:eastAsia="仿宋_GB2312"/>
          <w:color w:val="000000"/>
          <w:sz w:val="32"/>
          <w:szCs w:val="32"/>
          <w:shd w:val="clear" w:color="auto" w:fill="FFFFFF"/>
        </w:rPr>
        <w:t>本方案自2022年12月1日起实施。其中国五排放标准的中型及以上高排放柴油货车自2024年12月1日起参考国四排放标准的中型及以上高排放柴油货车实施。</w:t>
      </w:r>
    </w:p>
    <w:p>
      <w:pPr>
        <w:adjustRightInd w:val="0"/>
        <w:snapToGrid w:val="0"/>
        <w:spacing w:line="560" w:lineRule="exact"/>
        <w:ind w:firstLine="640" w:firstLineChars="200"/>
        <w:rPr>
          <w:rFonts w:eastAsia="仿宋_GB2312"/>
          <w:color w:val="000000"/>
          <w:sz w:val="32"/>
          <w:szCs w:val="32"/>
          <w:shd w:val="clear" w:color="auto" w:fill="FFFFFF"/>
        </w:rPr>
      </w:pPr>
    </w:p>
    <w:p>
      <w:pPr>
        <w:adjustRightInd w:val="0"/>
        <w:snapToGrid w:val="0"/>
        <w:spacing w:line="560" w:lineRule="exact"/>
        <w:ind w:firstLine="640" w:firstLineChars="200"/>
        <w:rPr>
          <w:rFonts w:eastAsia="仿宋_GB2312"/>
          <w:color w:val="000000"/>
          <w:sz w:val="32"/>
          <w:szCs w:val="32"/>
          <w:shd w:val="clear" w:color="auto" w:fill="FFFFFF"/>
        </w:rPr>
        <w:sectPr>
          <w:pgSz w:w="11906" w:h="16838"/>
          <w:pgMar w:top="1440" w:right="1800" w:bottom="1440" w:left="1800" w:header="851" w:footer="992" w:gutter="0"/>
          <w:cols w:space="720" w:num="1"/>
          <w:docGrid w:type="lines" w:linePitch="312" w:charSpace="0"/>
        </w:sectPr>
      </w:pPr>
      <w:r>
        <w:rPr>
          <w:rFonts w:hint="eastAsia" w:eastAsia="仿宋_GB2312"/>
          <w:color w:val="000000"/>
          <w:sz w:val="32"/>
          <w:szCs w:val="32"/>
          <w:shd w:val="clear" w:color="auto" w:fill="FFFFFF"/>
        </w:rPr>
        <w:t>附件：新昌县中型及以上高排放柴油货车禁行区域</w:t>
      </w:r>
    </w:p>
    <w:p>
      <w:pPr>
        <w:rPr>
          <w:sz w:val="28"/>
          <w:szCs w:val="32"/>
        </w:rPr>
      </w:pPr>
      <w:r>
        <w:rPr>
          <w:rFonts w:hint="eastAsia"/>
          <w:sz w:val="28"/>
          <w:szCs w:val="32"/>
        </w:rPr>
        <w:t>附件：</w:t>
      </w:r>
    </w:p>
    <w:p>
      <w:pPr>
        <w:jc w:val="center"/>
        <w:rPr>
          <w:rFonts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mc:AlternateContent>
          <mc:Choice Requires="wps">
            <w:drawing>
              <wp:anchor distT="0" distB="0" distL="114300" distR="114300" simplePos="0" relativeHeight="251661312" behindDoc="0" locked="0" layoutInCell="1" allowOverlap="1">
                <wp:simplePos x="0" y="0"/>
                <wp:positionH relativeFrom="column">
                  <wp:posOffset>3076575</wp:posOffset>
                </wp:positionH>
                <wp:positionV relativeFrom="paragraph">
                  <wp:posOffset>4423410</wp:posOffset>
                </wp:positionV>
                <wp:extent cx="3238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23850"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2.25pt;margin-top:348.3pt;height:0pt;width:25.5pt;z-index:251661312;mso-width-relative:page;mso-height-relative:page;" filled="f" stroked="t" coordsize="21600,21600" o:gfxdata="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CqNKq2AAAAAsBAAAPAAAAAAAA&#10;AAEAIAAAACIAAABkcnMvZG93bnJldi54bWxQSwECFAAUAAAACACHTuJAkvATQ9kBAACaAwAADgAA&#10;AAAAAAABACAAAAAnAQAAZHJzL2Uyb0RvYy54bWxQSwUGAAAAAAYABgBZAQAAcgUAAAAA&#10;">
                <v:fill on="f" focussize="0,0"/>
                <v:stroke weight="1.5pt" color="#00B0F0 [3204]" joinstyle="round"/>
                <v:imagedata o:title=""/>
                <o:lock v:ext="edit" aspectratio="f"/>
              </v:line>
            </w:pict>
          </mc:Fallback>
        </mc:AlternateContent>
      </w:r>
      <w:r>
        <w:rPr>
          <w:rFonts w:hint="eastAsia" w:ascii="方正小标宋简体" w:hAnsi="方正小标宋简体" w:eastAsia="方正小标宋简体" w:cs="方正小标宋简体"/>
          <w:sz w:val="32"/>
          <w:szCs w:val="40"/>
        </w:rPr>
        <mc:AlternateContent>
          <mc:Choice Requires="wps">
            <w:drawing>
              <wp:anchor distT="0" distB="0" distL="114300" distR="114300" simplePos="0" relativeHeight="251660288" behindDoc="0" locked="0" layoutInCell="1" allowOverlap="1">
                <wp:simplePos x="0" y="0"/>
                <wp:positionH relativeFrom="column">
                  <wp:posOffset>1736725</wp:posOffset>
                </wp:positionH>
                <wp:positionV relativeFrom="paragraph">
                  <wp:posOffset>4425315</wp:posOffset>
                </wp:positionV>
                <wp:extent cx="267970" cy="635"/>
                <wp:effectExtent l="0" t="0" r="36830" b="3746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67970" cy="635"/>
                        </a:xfrm>
                        <a:prstGeom prst="line">
                          <a:avLst/>
                        </a:prstGeom>
                        <a:noFill/>
                        <a:ln w="19050" cmpd="sng">
                          <a:solidFill>
                            <a:srgbClr val="FF0000"/>
                          </a:solidFill>
                          <a:prstDash val="dash"/>
                          <a:round/>
                        </a:ln>
                      </wps:spPr>
                      <wps:bodyPr/>
                    </wps:wsp>
                  </a:graphicData>
                </a:graphic>
              </wp:anchor>
            </w:drawing>
          </mc:Choice>
          <mc:Fallback>
            <w:pict>
              <v:line id="_x0000_s1026" o:spid="_x0000_s1026" o:spt="20" style="position:absolute;left:0pt;margin-left:136.75pt;margin-top:348.45pt;height:0.05pt;width:21.1pt;z-index:251660288;mso-width-relative:page;mso-height-relative:page;" filled="f" stroked="t" coordsize="21600,21600" o:gfxdata="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nlMWNgAAAALAQAADwAAAAAAAAABACAAAAAiAAAAZHJzL2Rvd25yZXYu&#10;eG1sUEsBAhQAFAAAAAgAh07iQEt+sWr7AQAAzwMAAA4AAAAAAAAAAQAgAAAAJwEAAGRycy9lMm9E&#10;b2MueG1sUEsFBgAAAAAGAAYAWQEAAJQFAAAAAA==&#10;">
                <v:fill on="f" focussize="0,0"/>
                <v:stroke weight="1.5pt" color="#FF0000" joinstyle="round" dashstyle="dash"/>
                <v:imagedata o:title=""/>
                <o:lock v:ext="edit" aspectratio="f"/>
              </v:line>
            </w:pict>
          </mc:Fallback>
        </mc:AlternateContent>
      </w:r>
      <w:r>
        <w:rPr>
          <w:rFonts w:hint="eastAsia" w:ascii="方正小标宋简体" w:hAnsi="方正小标宋简体" w:eastAsia="方正小标宋简体" w:cs="方正小标宋简体"/>
          <w:sz w:val="32"/>
          <w:szCs w:val="40"/>
        </w:rPr>
        <mc:AlternateContent>
          <mc:Choice Requires="wps">
            <w:drawing>
              <wp:anchor distT="0" distB="0" distL="114300" distR="114300" simplePos="0" relativeHeight="251659264" behindDoc="0" locked="0" layoutInCell="1" allowOverlap="1">
                <wp:simplePos x="0" y="0"/>
                <wp:positionH relativeFrom="column">
                  <wp:posOffset>1152525</wp:posOffset>
                </wp:positionH>
                <wp:positionV relativeFrom="paragraph">
                  <wp:posOffset>3509010</wp:posOffset>
                </wp:positionV>
                <wp:extent cx="2681605" cy="1104900"/>
                <wp:effectExtent l="0" t="0" r="444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681605" cy="1104900"/>
                        </a:xfrm>
                        <a:prstGeom prst="rect">
                          <a:avLst/>
                        </a:prstGeom>
                        <a:solidFill>
                          <a:srgbClr val="D9D9D9">
                            <a:alpha val="50000"/>
                          </a:srgbClr>
                        </a:solidFill>
                        <a:ln>
                          <a:noFill/>
                        </a:ln>
                      </wps:spPr>
                      <wps:txbx>
                        <w:txbxContent>
                          <w:p>
                            <w:pPr>
                              <w:jc w:val="center"/>
                              <w:rPr>
                                <w:sz w:val="18"/>
                                <w:szCs w:val="20"/>
                              </w:rPr>
                            </w:pPr>
                            <w:r>
                              <w:rPr>
                                <w:rFonts w:hint="eastAsia" w:ascii="仿宋_GB2312" w:hAnsi="仿宋_GB2312" w:eastAsia="仿宋_GB2312" w:cs="仿宋_GB2312"/>
                                <w:b/>
                                <w:bCs/>
                              </w:rPr>
                              <w:t>图 例</w:t>
                            </w:r>
                          </w:p>
                          <w:p>
                            <w:pPr>
                              <w:spacing w:line="240" w:lineRule="exact"/>
                              <w:rPr>
                                <w:sz w:val="15"/>
                                <w:szCs w:val="16"/>
                              </w:rPr>
                            </w:pPr>
                            <w:r>
                              <w:rPr>
                                <w:rFonts w:hint="eastAsia"/>
                                <w:sz w:val="15"/>
                                <w:szCs w:val="16"/>
                              </w:rPr>
                              <w:t>1、国三及以下排放标准的中型及以上柴油货车：禁行区域内全时段禁行；</w:t>
                            </w:r>
                          </w:p>
                          <w:p>
                            <w:pPr>
                              <w:spacing w:line="240" w:lineRule="exact"/>
                              <w:rPr>
                                <w:sz w:val="15"/>
                                <w:szCs w:val="16"/>
                                <w:lang w:val="en"/>
                              </w:rPr>
                            </w:pPr>
                            <w:r>
                              <w:rPr>
                                <w:rFonts w:hint="eastAsia"/>
                                <w:sz w:val="15"/>
                                <w:szCs w:val="16"/>
                              </w:rPr>
                              <w:t>2、国四排放标准中型及以上柴油货车：7至20时</w:t>
                            </w:r>
                            <w:r>
                              <w:rPr>
                                <w:sz w:val="15"/>
                                <w:szCs w:val="16"/>
                                <w:lang w:val="en"/>
                              </w:rPr>
                              <w:t>禁行</w:t>
                            </w:r>
                            <w:r>
                              <w:rPr>
                                <w:rFonts w:hint="eastAsia"/>
                                <w:sz w:val="15"/>
                                <w:szCs w:val="16"/>
                                <w:lang w:val="en"/>
                              </w:rPr>
                              <w:t>；</w:t>
                            </w:r>
                          </w:p>
                          <w:p>
                            <w:pPr>
                              <w:spacing w:line="220" w:lineRule="exact"/>
                              <w:rPr>
                                <w:sz w:val="15"/>
                                <w:szCs w:val="16"/>
                              </w:rPr>
                            </w:pPr>
                          </w:p>
                          <w:p>
                            <w:pPr>
                              <w:spacing w:line="220" w:lineRule="exact"/>
                              <w:rPr>
                                <w:rFonts w:hint="eastAsia"/>
                                <w:sz w:val="15"/>
                                <w:szCs w:val="16"/>
                              </w:rPr>
                            </w:pPr>
                            <w:r>
                              <w:rPr>
                                <w:rFonts w:hint="eastAsia"/>
                                <w:sz w:val="15"/>
                                <w:szCs w:val="16"/>
                              </w:rPr>
                              <w:t xml:space="preserve">边界道路 </w:t>
                            </w:r>
                            <w:r>
                              <w:rPr>
                                <w:sz w:val="15"/>
                                <w:szCs w:val="16"/>
                              </w:rPr>
                              <w:t xml:space="preserve">           新昌</w:t>
                            </w:r>
                            <w:r>
                              <w:rPr>
                                <w:rFonts w:hint="eastAsia"/>
                                <w:sz w:val="15"/>
                                <w:szCs w:val="16"/>
                              </w:rPr>
                              <w:t>国际物流中心</w:t>
                            </w:r>
                          </w:p>
                          <w:p>
                            <w:pPr>
                              <w:spacing w:line="220" w:lineRule="exact"/>
                            </w:pPr>
                            <w:r>
                              <w:rPr>
                                <w:rFonts w:hint="eastAsia"/>
                                <w:sz w:val="15"/>
                                <w:szCs w:val="16"/>
                              </w:rPr>
                              <w:t xml:space="preserve">                              </w:t>
                            </w:r>
                          </w:p>
                          <w:p>
                            <w:pPr>
                              <w:spacing w:line="220" w:lineRule="exact"/>
                              <w:ind w:firstLine="600" w:firstLineChars="400"/>
                              <w:rPr>
                                <w:sz w:val="15"/>
                                <w:szCs w:val="16"/>
                              </w:rPr>
                            </w:pPr>
                            <w:r>
                              <w:rPr>
                                <w:rFonts w:hint="eastAsia"/>
                                <w:sz w:val="15"/>
                                <w:szCs w:val="16"/>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0.75pt;margin-top:276.3pt;height:87pt;width:211.15pt;z-index:251659264;mso-width-relative:page;mso-height-relative:page;" fillcolor="#D9D9D9" filled="t" stroked="f" coordsize="21600,21600" o:gfxdata="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s+ijPZAAAACwEAAA8AAAAAAAAAAQAgAAAAIgAAAGRy&#10;cy9kb3ducmV2LnhtbFBLAQIUABQAAAAIAIdO4kANhL/aPQIAAGAEAAAOAAAAAAAAAAEAIAAAACgB&#10;AABkcnMvZTJvRG9jLnhtbFBLBQYAAAAABgAGAFkBAADXBQAAAAA=&#10;">
                <v:fill on="t" opacity="32768f" focussize="0,0"/>
                <v:stroke on="f"/>
                <v:imagedata o:title=""/>
                <o:lock v:ext="edit" aspectratio="f"/>
                <v:textbox>
                  <w:txbxContent>
                    <w:p>
                      <w:pPr>
                        <w:jc w:val="center"/>
                        <w:rPr>
                          <w:sz w:val="18"/>
                          <w:szCs w:val="20"/>
                        </w:rPr>
                      </w:pPr>
                      <w:r>
                        <w:rPr>
                          <w:rFonts w:hint="eastAsia" w:ascii="仿宋_GB2312" w:hAnsi="仿宋_GB2312" w:eastAsia="仿宋_GB2312" w:cs="仿宋_GB2312"/>
                          <w:b/>
                          <w:bCs/>
                        </w:rPr>
                        <w:t>图 例</w:t>
                      </w:r>
                    </w:p>
                    <w:p>
                      <w:pPr>
                        <w:spacing w:line="240" w:lineRule="exact"/>
                        <w:rPr>
                          <w:sz w:val="15"/>
                          <w:szCs w:val="16"/>
                        </w:rPr>
                      </w:pPr>
                      <w:r>
                        <w:rPr>
                          <w:rFonts w:hint="eastAsia"/>
                          <w:sz w:val="15"/>
                          <w:szCs w:val="16"/>
                        </w:rPr>
                        <w:t>1、国三及以下排放标准的中型及以上柴油货车：禁行区域内全时段禁行；</w:t>
                      </w:r>
                    </w:p>
                    <w:p>
                      <w:pPr>
                        <w:spacing w:line="240" w:lineRule="exact"/>
                        <w:rPr>
                          <w:sz w:val="15"/>
                          <w:szCs w:val="16"/>
                          <w:lang w:val="en"/>
                        </w:rPr>
                      </w:pPr>
                      <w:r>
                        <w:rPr>
                          <w:rFonts w:hint="eastAsia"/>
                          <w:sz w:val="15"/>
                          <w:szCs w:val="16"/>
                        </w:rPr>
                        <w:t>2、国四排放标准中型及以上柴油货车：7至20时</w:t>
                      </w:r>
                      <w:r>
                        <w:rPr>
                          <w:sz w:val="15"/>
                          <w:szCs w:val="16"/>
                          <w:lang w:val="en"/>
                        </w:rPr>
                        <w:t>禁行</w:t>
                      </w:r>
                      <w:r>
                        <w:rPr>
                          <w:rFonts w:hint="eastAsia"/>
                          <w:sz w:val="15"/>
                          <w:szCs w:val="16"/>
                          <w:lang w:val="en"/>
                        </w:rPr>
                        <w:t>；</w:t>
                      </w:r>
                    </w:p>
                    <w:p>
                      <w:pPr>
                        <w:spacing w:line="220" w:lineRule="exact"/>
                        <w:rPr>
                          <w:sz w:val="15"/>
                          <w:szCs w:val="16"/>
                        </w:rPr>
                      </w:pPr>
                    </w:p>
                    <w:p>
                      <w:pPr>
                        <w:spacing w:line="220" w:lineRule="exact"/>
                        <w:rPr>
                          <w:rFonts w:hint="eastAsia"/>
                          <w:sz w:val="15"/>
                          <w:szCs w:val="16"/>
                        </w:rPr>
                      </w:pPr>
                      <w:r>
                        <w:rPr>
                          <w:rFonts w:hint="eastAsia"/>
                          <w:sz w:val="15"/>
                          <w:szCs w:val="16"/>
                        </w:rPr>
                        <w:t xml:space="preserve">边界道路 </w:t>
                      </w:r>
                      <w:r>
                        <w:rPr>
                          <w:sz w:val="15"/>
                          <w:szCs w:val="16"/>
                        </w:rPr>
                        <w:t xml:space="preserve">           新昌</w:t>
                      </w:r>
                      <w:r>
                        <w:rPr>
                          <w:rFonts w:hint="eastAsia"/>
                          <w:sz w:val="15"/>
                          <w:szCs w:val="16"/>
                        </w:rPr>
                        <w:t>国际物流中心</w:t>
                      </w:r>
                    </w:p>
                    <w:p>
                      <w:pPr>
                        <w:spacing w:line="220" w:lineRule="exact"/>
                      </w:pPr>
                      <w:r>
                        <w:rPr>
                          <w:rFonts w:hint="eastAsia"/>
                          <w:sz w:val="15"/>
                          <w:szCs w:val="16"/>
                        </w:rPr>
                        <w:t xml:space="preserve">                              </w:t>
                      </w:r>
                    </w:p>
                    <w:p>
                      <w:pPr>
                        <w:spacing w:line="220" w:lineRule="exact"/>
                        <w:ind w:firstLine="600" w:firstLineChars="400"/>
                        <w:rPr>
                          <w:sz w:val="15"/>
                          <w:szCs w:val="16"/>
                        </w:rPr>
                      </w:pPr>
                      <w:r>
                        <w:rPr>
                          <w:rFonts w:hint="eastAsia"/>
                          <w:sz w:val="15"/>
                          <w:szCs w:val="16"/>
                        </w:rPr>
                        <w:t xml:space="preserve">                                         </w:t>
                      </w:r>
                    </w:p>
                  </w:txbxContent>
                </v:textbox>
              </v:shape>
            </w:pict>
          </mc:Fallback>
        </mc:AlternateContent>
      </w:r>
      <w:r>
        <w:rPr>
          <w:rFonts w:hint="eastAsia" w:ascii="方正小标宋简体" w:hAnsi="方正小标宋简体" w:eastAsia="方正小标宋简体" w:cs="方正小标宋简体"/>
          <w:sz w:val="32"/>
          <w:szCs w:val="40"/>
        </w:rPr>
        <w:t>新昌县中型及以上高排放柴油货车禁行区域</w:t>
      </w:r>
      <w:r>
        <w:rPr>
          <w:rFonts w:ascii="方正小标宋简体" w:hAnsi="方正小标宋简体" w:eastAsia="方正小标宋简体" w:cs="方正小标宋简体"/>
          <w:sz w:val="32"/>
          <w:szCs w:val="40"/>
        </w:rPr>
        <w:drawing>
          <wp:inline distT="0" distB="0" distL="0" distR="0">
            <wp:extent cx="6848475" cy="44037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860709" cy="4411632"/>
                    </a:xfrm>
                    <a:prstGeom prst="rect">
                      <a:avLst/>
                    </a:prstGeom>
                  </pic:spPr>
                </pic:pic>
              </a:graphicData>
            </a:graphic>
          </wp:inline>
        </w:drawing>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C85A9"/>
    <w:multiLevelType w:val="singleLevel"/>
    <w:tmpl w:val="B6FC85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1OTJhZjg5M2U2MWU4NzMwMmY4M2Y0ZmJmMmYyNzQifQ=="/>
  </w:docVars>
  <w:rsids>
    <w:rsidRoot w:val="00172A27"/>
    <w:rsid w:val="00001999"/>
    <w:rsid w:val="000E2F79"/>
    <w:rsid w:val="000E58D8"/>
    <w:rsid w:val="00114597"/>
    <w:rsid w:val="00172A27"/>
    <w:rsid w:val="00197C8D"/>
    <w:rsid w:val="001D4B07"/>
    <w:rsid w:val="001D69FC"/>
    <w:rsid w:val="002274D3"/>
    <w:rsid w:val="00305C91"/>
    <w:rsid w:val="00424685"/>
    <w:rsid w:val="00434474"/>
    <w:rsid w:val="00434EDE"/>
    <w:rsid w:val="00443A49"/>
    <w:rsid w:val="004540E6"/>
    <w:rsid w:val="004A7DA6"/>
    <w:rsid w:val="004E78B0"/>
    <w:rsid w:val="00505F1A"/>
    <w:rsid w:val="00593F7E"/>
    <w:rsid w:val="00597221"/>
    <w:rsid w:val="005B2612"/>
    <w:rsid w:val="00626E07"/>
    <w:rsid w:val="0069611B"/>
    <w:rsid w:val="00715E69"/>
    <w:rsid w:val="00776F1A"/>
    <w:rsid w:val="007A5E30"/>
    <w:rsid w:val="007F0464"/>
    <w:rsid w:val="0081496D"/>
    <w:rsid w:val="009A1BC2"/>
    <w:rsid w:val="009D0DFD"/>
    <w:rsid w:val="00A563F2"/>
    <w:rsid w:val="00AA2ADF"/>
    <w:rsid w:val="00AC3D60"/>
    <w:rsid w:val="00B65939"/>
    <w:rsid w:val="00C527B9"/>
    <w:rsid w:val="00C92AEC"/>
    <w:rsid w:val="00CA22D0"/>
    <w:rsid w:val="00CE0F0D"/>
    <w:rsid w:val="00D13D4B"/>
    <w:rsid w:val="00D36179"/>
    <w:rsid w:val="00D365A1"/>
    <w:rsid w:val="00D70578"/>
    <w:rsid w:val="00D715B1"/>
    <w:rsid w:val="00D81EC6"/>
    <w:rsid w:val="00E03B97"/>
    <w:rsid w:val="00EA45D0"/>
    <w:rsid w:val="00EA4D9F"/>
    <w:rsid w:val="00EE7FA5"/>
    <w:rsid w:val="00F7438E"/>
    <w:rsid w:val="00FD2937"/>
    <w:rsid w:val="01B567C2"/>
    <w:rsid w:val="022B2420"/>
    <w:rsid w:val="04D7A562"/>
    <w:rsid w:val="06FC2F54"/>
    <w:rsid w:val="073ACA44"/>
    <w:rsid w:val="074B7E2D"/>
    <w:rsid w:val="08689FF6"/>
    <w:rsid w:val="0BE5C40A"/>
    <w:rsid w:val="0D16D790"/>
    <w:rsid w:val="10193419"/>
    <w:rsid w:val="11CE0893"/>
    <w:rsid w:val="186E59A5"/>
    <w:rsid w:val="1BDD3B25"/>
    <w:rsid w:val="1C5225E7"/>
    <w:rsid w:val="1DE94649"/>
    <w:rsid w:val="1EFFADB0"/>
    <w:rsid w:val="204E212C"/>
    <w:rsid w:val="22542909"/>
    <w:rsid w:val="256B0534"/>
    <w:rsid w:val="29C819A3"/>
    <w:rsid w:val="2AE12D99"/>
    <w:rsid w:val="2B8F69B8"/>
    <w:rsid w:val="2E89AEAD"/>
    <w:rsid w:val="2F16751B"/>
    <w:rsid w:val="2F5FC43B"/>
    <w:rsid w:val="2FFF8BEF"/>
    <w:rsid w:val="30EAC5C2"/>
    <w:rsid w:val="3B166CA1"/>
    <w:rsid w:val="3B73DDB6"/>
    <w:rsid w:val="3BBF204B"/>
    <w:rsid w:val="3DFE1F33"/>
    <w:rsid w:val="3E5BCA94"/>
    <w:rsid w:val="3F6E5E63"/>
    <w:rsid w:val="3F7EDF9C"/>
    <w:rsid w:val="3FAD9B28"/>
    <w:rsid w:val="3FBB3698"/>
    <w:rsid w:val="3FFFD18A"/>
    <w:rsid w:val="40565924"/>
    <w:rsid w:val="41DFA3BB"/>
    <w:rsid w:val="438B75FC"/>
    <w:rsid w:val="43FF72B6"/>
    <w:rsid w:val="448AE513"/>
    <w:rsid w:val="498F8A34"/>
    <w:rsid w:val="4A4D2FCA"/>
    <w:rsid w:val="4A6F5388"/>
    <w:rsid w:val="4DEBDE5A"/>
    <w:rsid w:val="4EB14F62"/>
    <w:rsid w:val="4FCDC4C1"/>
    <w:rsid w:val="4FDA1D04"/>
    <w:rsid w:val="4FEFCB26"/>
    <w:rsid w:val="507ED59F"/>
    <w:rsid w:val="525B79A7"/>
    <w:rsid w:val="52697C33"/>
    <w:rsid w:val="55EF162A"/>
    <w:rsid w:val="56A88656"/>
    <w:rsid w:val="56EB578E"/>
    <w:rsid w:val="57D96321"/>
    <w:rsid w:val="57FF4DDA"/>
    <w:rsid w:val="594D1346"/>
    <w:rsid w:val="59DF02C4"/>
    <w:rsid w:val="5AEEA4FA"/>
    <w:rsid w:val="5C798F91"/>
    <w:rsid w:val="5D349280"/>
    <w:rsid w:val="5F2F3E28"/>
    <w:rsid w:val="5F6C240B"/>
    <w:rsid w:val="5FAE1AB6"/>
    <w:rsid w:val="5FFBDDC7"/>
    <w:rsid w:val="6379F3CC"/>
    <w:rsid w:val="641DEB5F"/>
    <w:rsid w:val="64AA4F85"/>
    <w:rsid w:val="671348D2"/>
    <w:rsid w:val="67B7F101"/>
    <w:rsid w:val="67F5A084"/>
    <w:rsid w:val="67F76C2E"/>
    <w:rsid w:val="68DFE505"/>
    <w:rsid w:val="68EB3246"/>
    <w:rsid w:val="6A5D44EE"/>
    <w:rsid w:val="6DFD3A29"/>
    <w:rsid w:val="6E4915A2"/>
    <w:rsid w:val="6E4F3CBF"/>
    <w:rsid w:val="6E6DA7EB"/>
    <w:rsid w:val="6F6F4475"/>
    <w:rsid w:val="6FFBCD4C"/>
    <w:rsid w:val="6FFD24B8"/>
    <w:rsid w:val="6FFFB6A5"/>
    <w:rsid w:val="70ECC138"/>
    <w:rsid w:val="715E2A60"/>
    <w:rsid w:val="71697A56"/>
    <w:rsid w:val="726317B5"/>
    <w:rsid w:val="72CE282B"/>
    <w:rsid w:val="735FD0D8"/>
    <w:rsid w:val="737DA79A"/>
    <w:rsid w:val="74FBEF21"/>
    <w:rsid w:val="75BB1C9A"/>
    <w:rsid w:val="75D6A32F"/>
    <w:rsid w:val="778677AC"/>
    <w:rsid w:val="77DBD780"/>
    <w:rsid w:val="77FB243C"/>
    <w:rsid w:val="77FD088F"/>
    <w:rsid w:val="77FF83B8"/>
    <w:rsid w:val="77FFB921"/>
    <w:rsid w:val="7855489E"/>
    <w:rsid w:val="788563C2"/>
    <w:rsid w:val="79EEB4F3"/>
    <w:rsid w:val="7B4FD093"/>
    <w:rsid w:val="7B6F1453"/>
    <w:rsid w:val="7BFD63E1"/>
    <w:rsid w:val="7C607DAE"/>
    <w:rsid w:val="7C6D915D"/>
    <w:rsid w:val="7C6F3E57"/>
    <w:rsid w:val="7CF728D8"/>
    <w:rsid w:val="7D6A6E72"/>
    <w:rsid w:val="7DDF4A4D"/>
    <w:rsid w:val="7E0D288B"/>
    <w:rsid w:val="7EB94F23"/>
    <w:rsid w:val="7EBB9ED2"/>
    <w:rsid w:val="7EEBC089"/>
    <w:rsid w:val="7F1FA4BA"/>
    <w:rsid w:val="7F5B1A68"/>
    <w:rsid w:val="7F5F27AB"/>
    <w:rsid w:val="7F6F5D9C"/>
    <w:rsid w:val="7F6F743A"/>
    <w:rsid w:val="7F7F82C1"/>
    <w:rsid w:val="7F7FEBEE"/>
    <w:rsid w:val="7FB32323"/>
    <w:rsid w:val="7FC4FF36"/>
    <w:rsid w:val="7FCB7CBA"/>
    <w:rsid w:val="7FCD6FA0"/>
    <w:rsid w:val="7FF60F9B"/>
    <w:rsid w:val="7FFB9236"/>
    <w:rsid w:val="7FFE1179"/>
    <w:rsid w:val="7FFF3F7B"/>
    <w:rsid w:val="7FFF6CA1"/>
    <w:rsid w:val="8FF5DD80"/>
    <w:rsid w:val="93F37EF9"/>
    <w:rsid w:val="9470C6D5"/>
    <w:rsid w:val="96DFFD7C"/>
    <w:rsid w:val="9F716808"/>
    <w:rsid w:val="A5078912"/>
    <w:rsid w:val="A7147F2F"/>
    <w:rsid w:val="A7BF62BE"/>
    <w:rsid w:val="A8F9E117"/>
    <w:rsid w:val="AB7F4441"/>
    <w:rsid w:val="AD90A8C5"/>
    <w:rsid w:val="AE7DE919"/>
    <w:rsid w:val="AFFB631E"/>
    <w:rsid w:val="B1315B12"/>
    <w:rsid w:val="B3792D75"/>
    <w:rsid w:val="B3F68100"/>
    <w:rsid w:val="B7E76101"/>
    <w:rsid w:val="B82F6C65"/>
    <w:rsid w:val="B938F007"/>
    <w:rsid w:val="BCFA950C"/>
    <w:rsid w:val="BD4F5F6D"/>
    <w:rsid w:val="BDEDE4F1"/>
    <w:rsid w:val="BFBFB158"/>
    <w:rsid w:val="BFCE556E"/>
    <w:rsid w:val="BFDE3D72"/>
    <w:rsid w:val="BFFFBEA1"/>
    <w:rsid w:val="C27D40F6"/>
    <w:rsid w:val="C2C9EAD0"/>
    <w:rsid w:val="C3D729C2"/>
    <w:rsid w:val="C68627FA"/>
    <w:rsid w:val="C7BEED4C"/>
    <w:rsid w:val="C8B6602A"/>
    <w:rsid w:val="CBB6D43A"/>
    <w:rsid w:val="CD6983D3"/>
    <w:rsid w:val="CFC51A84"/>
    <w:rsid w:val="CFF75BB4"/>
    <w:rsid w:val="D3754768"/>
    <w:rsid w:val="D66FBCA6"/>
    <w:rsid w:val="D7D091C6"/>
    <w:rsid w:val="D7FF8004"/>
    <w:rsid w:val="DD5D2C57"/>
    <w:rsid w:val="DEAE9AED"/>
    <w:rsid w:val="DF13BA9D"/>
    <w:rsid w:val="DFBEAC85"/>
    <w:rsid w:val="DFFF22BE"/>
    <w:rsid w:val="DFFF3121"/>
    <w:rsid w:val="E77B8191"/>
    <w:rsid w:val="E7E706F9"/>
    <w:rsid w:val="EAEE6635"/>
    <w:rsid w:val="EBFD812A"/>
    <w:rsid w:val="ED7D5A21"/>
    <w:rsid w:val="EDFD7A80"/>
    <w:rsid w:val="EE62D54E"/>
    <w:rsid w:val="EF2F340A"/>
    <w:rsid w:val="EF7EB59A"/>
    <w:rsid w:val="EFFFA2E1"/>
    <w:rsid w:val="F0BFD40B"/>
    <w:rsid w:val="F17E0965"/>
    <w:rsid w:val="F26FA272"/>
    <w:rsid w:val="F6FBCB07"/>
    <w:rsid w:val="F7BA2D2E"/>
    <w:rsid w:val="F7FD1F3E"/>
    <w:rsid w:val="F7FD3189"/>
    <w:rsid w:val="F7FF40B3"/>
    <w:rsid w:val="FAF7AAD1"/>
    <w:rsid w:val="FB7510C7"/>
    <w:rsid w:val="FBCA3CD1"/>
    <w:rsid w:val="FBCF1940"/>
    <w:rsid w:val="FBF91ED1"/>
    <w:rsid w:val="FBFB2363"/>
    <w:rsid w:val="FBFB4B6B"/>
    <w:rsid w:val="FCBD5BE5"/>
    <w:rsid w:val="FCBFC21B"/>
    <w:rsid w:val="FDBF8562"/>
    <w:rsid w:val="FE6F2B89"/>
    <w:rsid w:val="FEAFBFEF"/>
    <w:rsid w:val="FEFBCD59"/>
    <w:rsid w:val="FEFDC729"/>
    <w:rsid w:val="FF5B754A"/>
    <w:rsid w:val="FF6D78FA"/>
    <w:rsid w:val="FF9E748A"/>
    <w:rsid w:val="FFAF6C4C"/>
    <w:rsid w:val="FFBB0CED"/>
    <w:rsid w:val="FFDA958F"/>
    <w:rsid w:val="FFFDB656"/>
    <w:rsid w:val="FFFFC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line="600" w:lineRule="exact"/>
      <w:ind w:firstLine="640" w:firstLineChars="200"/>
      <w:outlineLvl w:val="2"/>
    </w:pPr>
    <w:rPr>
      <w:rFonts w:eastAsia="楷体_GB2312"/>
      <w:bCs/>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rFonts w:ascii="Times New Roman" w:hAnsi="Times New Roman" w:eastAsia="宋体" w:cs="Times New Roman"/>
      <w:b/>
      <w:bCs/>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paragraph" w:customStyle="1" w:styleId="11">
    <w:name w:val="Revision"/>
    <w:hidden/>
    <w:semiHidden/>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1848</Words>
  <Characters>1871</Characters>
  <Lines>13</Lines>
  <Paragraphs>3</Paragraphs>
  <TotalTime>46</TotalTime>
  <ScaleCrop>false</ScaleCrop>
  <LinksUpToDate>false</LinksUpToDate>
  <CharactersWithSpaces>1872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2022-09-21T07:03:00Z</dcterms:created>
  <dc:creator>sxszf</dc:creator>
  <cp:lastModifiedBy>¿</cp:lastModifiedBy>
  <cp:lastPrinted>2022-03-17T23:09:00Z</cp:lastPrinted>
  <dcterms:modified xsi:type="dcterms:W3CDTF">2022-09-22T08:47:47Z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3FD56573C35647149B5C98A2F75A0348</vt:lpwstr>
  </property>
</Properties>
</file>